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4" w:rsidRDefault="00E84814" w:rsidP="00E84814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8"/>
          <w:szCs w:val="28"/>
          <w:lang w:eastAsia="cs-CZ"/>
        </w:rPr>
      </w:pPr>
    </w:p>
    <w:p w:rsidR="008F2159" w:rsidRPr="00B86EC8" w:rsidRDefault="008F2159" w:rsidP="008F2159">
      <w:pPr>
        <w:pStyle w:val="Nadpis1"/>
        <w:numPr>
          <w:ilvl w:val="0"/>
          <w:numId w:val="0"/>
        </w:numPr>
        <w:spacing w:before="0"/>
        <w:jc w:val="center"/>
        <w:rPr>
          <w:sz w:val="28"/>
          <w:szCs w:val="22"/>
        </w:rPr>
      </w:pPr>
      <w:r w:rsidRPr="00B86EC8">
        <w:rPr>
          <w:sz w:val="28"/>
          <w:szCs w:val="22"/>
        </w:rPr>
        <w:t xml:space="preserve">Příloha č. </w:t>
      </w:r>
      <w:r w:rsidR="00F11C30">
        <w:rPr>
          <w:sz w:val="28"/>
          <w:szCs w:val="22"/>
        </w:rPr>
        <w:t>2</w:t>
      </w:r>
      <w:r w:rsidRPr="00B86EC8">
        <w:rPr>
          <w:sz w:val="28"/>
          <w:szCs w:val="22"/>
        </w:rPr>
        <w:t xml:space="preserve"> </w:t>
      </w:r>
      <w:r w:rsidR="007546CC">
        <w:rPr>
          <w:sz w:val="28"/>
          <w:szCs w:val="22"/>
        </w:rPr>
        <w:t>ZD</w:t>
      </w:r>
    </w:p>
    <w:p w:rsidR="008F2159" w:rsidRPr="00B86EC8" w:rsidRDefault="008F2159" w:rsidP="008F2159">
      <w:pPr>
        <w:pStyle w:val="Nadpis1"/>
        <w:numPr>
          <w:ilvl w:val="0"/>
          <w:numId w:val="0"/>
        </w:numPr>
        <w:jc w:val="center"/>
        <w:rPr>
          <w:sz w:val="28"/>
          <w:szCs w:val="22"/>
        </w:rPr>
      </w:pPr>
      <w:r>
        <w:rPr>
          <w:sz w:val="28"/>
          <w:szCs w:val="22"/>
        </w:rPr>
        <w:t>NABÍDKA</w:t>
      </w:r>
      <w:r w:rsidRPr="00B86EC8">
        <w:rPr>
          <w:sz w:val="28"/>
          <w:szCs w:val="22"/>
        </w:rPr>
        <w:t xml:space="preserve"> PŘEDMĚTU PLNĚNÍ</w:t>
      </w:r>
    </w:p>
    <w:p w:rsidR="008F2159" w:rsidRDefault="008F2159" w:rsidP="008F2159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8"/>
          <w:szCs w:val="28"/>
          <w:lang w:eastAsia="cs-CZ"/>
        </w:rPr>
      </w:pPr>
      <w:r w:rsidRPr="00B86EC8">
        <w:rPr>
          <w:rFonts w:ascii="Verdana" w:hAnsi="Verdana"/>
          <w:b/>
          <w:sz w:val="18"/>
          <w:lang w:eastAsia="zh-CN" w:bidi="hi-IN"/>
        </w:rPr>
        <w:t>Dodávka výpočetního cluster</w:t>
      </w:r>
    </w:p>
    <w:p w:rsidR="008F2159" w:rsidRDefault="008F2159" w:rsidP="00E84814">
      <w:pPr>
        <w:tabs>
          <w:tab w:val="num" w:pos="900"/>
        </w:tabs>
        <w:ind w:left="360"/>
        <w:jc w:val="center"/>
        <w:rPr>
          <w:rFonts w:ascii="Verdana" w:hAnsi="Verdana" w:cs="Arial"/>
          <w:sz w:val="20"/>
          <w:szCs w:val="20"/>
        </w:rPr>
      </w:pPr>
    </w:p>
    <w:p w:rsidR="008F2159" w:rsidRPr="000001A8" w:rsidRDefault="00D3797C" w:rsidP="008F2159">
      <w:pPr>
        <w:pStyle w:val="Odstavecseseznamem"/>
        <w:numPr>
          <w:ilvl w:val="0"/>
          <w:numId w:val="3"/>
        </w:numPr>
        <w:tabs>
          <w:tab w:val="num" w:pos="900"/>
        </w:tabs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Bodované technické parametry předmětu plnění</w:t>
      </w:r>
    </w:p>
    <w:p w:rsidR="000001A8" w:rsidRPr="000001A8" w:rsidRDefault="000001A8" w:rsidP="000001A8">
      <w:pPr>
        <w:tabs>
          <w:tab w:val="num" w:pos="900"/>
        </w:tabs>
        <w:ind w:left="360"/>
        <w:jc w:val="left"/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7083"/>
        <w:gridCol w:w="1977"/>
      </w:tblGrid>
      <w:tr w:rsidR="00A611D4" w:rsidTr="00A6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A611D4" w:rsidRPr="000001A8" w:rsidRDefault="00A611D4" w:rsidP="000001A8">
            <w:pPr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0001A8">
              <w:rPr>
                <w:rFonts w:ascii="Verdana" w:hAnsi="Verdana" w:cs="Arial"/>
                <w:sz w:val="22"/>
                <w:szCs w:val="20"/>
              </w:rPr>
              <w:t>Popis kritéria</w:t>
            </w:r>
          </w:p>
        </w:tc>
        <w:tc>
          <w:tcPr>
            <w:tcW w:w="1091" w:type="pct"/>
            <w:vAlign w:val="center"/>
          </w:tcPr>
          <w:p w:rsidR="00A611D4" w:rsidRDefault="00A611D4" w:rsidP="000001A8">
            <w:pPr>
              <w:tabs>
                <w:tab w:val="num" w:pos="90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0"/>
              </w:rPr>
            </w:pPr>
            <w:r w:rsidRPr="000001A8">
              <w:rPr>
                <w:rFonts w:ascii="Verdana" w:hAnsi="Verdana" w:cs="Arial"/>
                <w:sz w:val="22"/>
                <w:szCs w:val="20"/>
              </w:rPr>
              <w:t>Hodnota</w:t>
            </w:r>
          </w:p>
          <w:p w:rsidR="00A611D4" w:rsidRPr="000001A8" w:rsidRDefault="00A611D4" w:rsidP="000001A8">
            <w:pPr>
              <w:tabs>
                <w:tab w:val="num" w:pos="90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0"/>
              </w:rPr>
            </w:pPr>
            <w:r w:rsidRPr="000001A8">
              <w:rPr>
                <w:rFonts w:ascii="Verdana" w:hAnsi="Verdana" w:cs="Arial"/>
                <w:sz w:val="22"/>
                <w:szCs w:val="20"/>
              </w:rPr>
              <w:t>kritéria</w:t>
            </w:r>
          </w:p>
        </w:tc>
      </w:tr>
      <w:tr w:rsidR="00A611D4" w:rsidTr="00A6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>
              <w:t>Celkový výkon všech</w:t>
            </w:r>
            <w:r w:rsidRPr="00FF513A">
              <w:t xml:space="preserve"> uzlů dle nástroje SPEC CPU 2017 (suma hodnot </w:t>
            </w:r>
            <w:proofErr w:type="spellStart"/>
            <w:r w:rsidRPr="00FF513A">
              <w:t>Floating</w:t>
            </w:r>
            <w:proofErr w:type="spellEnd"/>
            <w:r w:rsidRPr="00FF513A">
              <w:t xml:space="preserve"> Point </w:t>
            </w:r>
            <w:proofErr w:type="spellStart"/>
            <w:r w:rsidRPr="00FF513A">
              <w:t>Rate</w:t>
            </w:r>
            <w:proofErr w:type="spellEnd"/>
            <w:r w:rsidRPr="00FF513A">
              <w:t xml:space="preserve"> "base </w:t>
            </w:r>
            <w:proofErr w:type="spellStart"/>
            <w:r w:rsidRPr="00FF513A">
              <w:t>result</w:t>
            </w:r>
            <w:proofErr w:type="spellEnd"/>
            <w:r w:rsidRPr="00FF513A">
              <w:t>" - BS)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>Celkový výkon všech GPU v TFLOPS v jednoduché přesnosti dle originální technické dokumentace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>Celkový výkon všech GPU v TFLOPS v dvojité přesnosti dle originální technické dokumentace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 xml:space="preserve">Celková kapacita RAM paměti výpočetního clusteru v GB v dané </w:t>
            </w:r>
            <w:proofErr w:type="spellStart"/>
            <w:r w:rsidRPr="00FF513A">
              <w:t>konfigruaci</w:t>
            </w:r>
            <w:proofErr w:type="spellEnd"/>
            <w:r w:rsidRPr="00FF513A">
              <w:t xml:space="preserve"> (více v příloze č. 1 Kupní smlouvy - Technická specifikace předmětu plnění)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>Celková kapacita paměti všech GPU výpočetního clusteru v GB v dané konfiguraci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 xml:space="preserve">Šířka pásma portů použitého vysokorychlostního přepínače v </w:t>
            </w:r>
            <w:proofErr w:type="spellStart"/>
            <w:r w:rsidRPr="00FF513A">
              <w:t>Gbps</w:t>
            </w:r>
            <w:proofErr w:type="spellEnd"/>
            <w:r w:rsidRPr="00FF513A">
              <w:t xml:space="preserve"> při dané konfiguraci (více v příloze č. 1 Kupní smlouvy - Technická specifikace předmětu plnění)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FF513A" w:rsidRDefault="00A611D4" w:rsidP="008F2159">
            <w:pPr>
              <w:spacing w:after="0" w:line="240" w:lineRule="auto"/>
              <w:ind w:left="0"/>
            </w:pPr>
            <w:r w:rsidRPr="00FF513A">
              <w:t xml:space="preserve">Latence přepínání port-to-port (L) použitého vysokorychlostního přepínače A v </w:t>
            </w:r>
            <w:proofErr w:type="spellStart"/>
            <w:r w:rsidRPr="00FF513A">
              <w:t>ns</w:t>
            </w:r>
            <w:proofErr w:type="spellEnd"/>
            <w:r w:rsidRPr="00FF513A">
              <w:t xml:space="preserve"> při dané konfiguraci (více v příloze č. 1 Kupní smlouvy - Technická specifikace předmětu plnění)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41683F" w:rsidRDefault="00A611D4" w:rsidP="000001A8">
            <w:pPr>
              <w:spacing w:after="0"/>
              <w:ind w:left="0"/>
            </w:pPr>
            <w:r w:rsidRPr="0041683F">
              <w:t xml:space="preserve">Celková kapacita pevných disků výpočetního clusteru v TB v dané konfiguraci (bez kapacity síťového uložiště s paralelním souborovým </w:t>
            </w:r>
            <w:proofErr w:type="gramStart"/>
            <w:r w:rsidRPr="0041683F">
              <w:t>systémem) (více</w:t>
            </w:r>
            <w:proofErr w:type="gramEnd"/>
            <w:r w:rsidRPr="0041683F">
              <w:t xml:space="preserve"> v příloze č. 1 Kupní smlouvy - Technická specifikace předmětu plnění)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A611D4" w:rsidRPr="0041683F" w:rsidRDefault="00A611D4" w:rsidP="000001A8">
            <w:pPr>
              <w:spacing w:after="0"/>
              <w:ind w:left="0"/>
            </w:pPr>
            <w:r w:rsidRPr="0041683F">
              <w:t>Celková využitelná kapacita síťového uložiště v dané konfiguraci v TB (více v příloze č. 1 Kupní smlouvy - Technická specifikace předmětu plnění)</w:t>
            </w:r>
          </w:p>
        </w:tc>
        <w:tc>
          <w:tcPr>
            <w:tcW w:w="1091" w:type="pct"/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11D4" w:rsidTr="00A6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bottom w:val="single" w:sz="24" w:space="0" w:color="auto"/>
            </w:tcBorders>
          </w:tcPr>
          <w:p w:rsidR="00A611D4" w:rsidRDefault="00A611D4" w:rsidP="000001A8">
            <w:pPr>
              <w:spacing w:after="0"/>
              <w:ind w:left="0"/>
            </w:pPr>
            <w:r w:rsidRPr="0041683F">
              <w:t>Online záložní zdroj (včetně baterie) umožňující při výpadku dodávky elektřiny chod výpočetního clusteru po určitou dobu t</w:t>
            </w:r>
          </w:p>
        </w:tc>
        <w:tc>
          <w:tcPr>
            <w:tcW w:w="1091" w:type="pct"/>
            <w:tcBorders>
              <w:bottom w:val="single" w:sz="24" w:space="0" w:color="auto"/>
            </w:tcBorders>
            <w:vAlign w:val="center"/>
          </w:tcPr>
          <w:p w:rsidR="00A611D4" w:rsidRDefault="00A611D4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1CEF" w:rsidRDefault="00391CEF" w:rsidP="008F2159">
      <w:pPr>
        <w:tabs>
          <w:tab w:val="num" w:pos="900"/>
        </w:tabs>
        <w:jc w:val="left"/>
        <w:rPr>
          <w:rFonts w:ascii="Verdana" w:hAnsi="Verdana" w:cs="Arial"/>
          <w:sz w:val="20"/>
          <w:szCs w:val="20"/>
        </w:rPr>
      </w:pPr>
    </w:p>
    <w:p w:rsidR="00391CEF" w:rsidRDefault="00391CEF" w:rsidP="00391CEF">
      <w:pPr>
        <w:rPr>
          <w:rFonts w:ascii="Verdana" w:hAnsi="Verdana" w:cs="Arial"/>
          <w:sz w:val="20"/>
          <w:szCs w:val="20"/>
        </w:rPr>
      </w:pPr>
    </w:p>
    <w:p w:rsidR="00391CEF" w:rsidRDefault="00391CEF">
      <w:pPr>
        <w:spacing w:after="160" w:line="259" w:lineRule="auto"/>
        <w:ind w:left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391CEF" w:rsidRPr="00B21FB2" w:rsidRDefault="00391CEF" w:rsidP="00391CEF">
      <w:pPr>
        <w:pStyle w:val="Odstavecseseznamem"/>
        <w:numPr>
          <w:ilvl w:val="0"/>
          <w:numId w:val="3"/>
        </w:numPr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Celková charakterizace </w:t>
      </w:r>
      <w:r w:rsidR="00DB158C">
        <w:rPr>
          <w:rFonts w:ascii="Verdana" w:hAnsi="Verdana" w:cs="Arial"/>
          <w:b/>
          <w:sz w:val="20"/>
          <w:szCs w:val="20"/>
        </w:rPr>
        <w:t>předmětu plnění</w:t>
      </w:r>
    </w:p>
    <w:p w:rsidR="00B21FB2" w:rsidRPr="00B21FB2" w:rsidRDefault="00B21FB2" w:rsidP="00B21FB2">
      <w:pPr>
        <w:jc w:val="left"/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6799"/>
        <w:gridCol w:w="2261"/>
      </w:tblGrid>
      <w:tr w:rsidR="00B21FB2" w:rsidRPr="000001A8" w:rsidTr="00B2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vAlign w:val="center"/>
          </w:tcPr>
          <w:p w:rsidR="00B21FB2" w:rsidRPr="000001A8" w:rsidRDefault="00B21FB2" w:rsidP="00534C48">
            <w:pPr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Vlastnost</w:t>
            </w:r>
          </w:p>
        </w:tc>
        <w:tc>
          <w:tcPr>
            <w:tcW w:w="1248" w:type="pct"/>
            <w:vAlign w:val="center"/>
          </w:tcPr>
          <w:p w:rsidR="00B21FB2" w:rsidRPr="000001A8" w:rsidRDefault="00B21FB2" w:rsidP="00B21FB2">
            <w:pPr>
              <w:tabs>
                <w:tab w:val="num" w:pos="90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0"/>
              </w:rPr>
            </w:pPr>
            <w:r w:rsidRPr="000001A8">
              <w:rPr>
                <w:rFonts w:ascii="Verdana" w:hAnsi="Verdana" w:cs="Arial"/>
                <w:sz w:val="22"/>
                <w:szCs w:val="20"/>
              </w:rPr>
              <w:t>Hodnota</w:t>
            </w:r>
          </w:p>
        </w:tc>
      </w:tr>
      <w:tr w:rsidR="00B21FB2" w:rsidTr="0013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</w:tcPr>
          <w:p w:rsidR="00B21FB2" w:rsidRPr="00FF513A" w:rsidRDefault="00B21FB2" w:rsidP="00D3797C">
            <w:pPr>
              <w:spacing w:after="0" w:line="240" w:lineRule="auto"/>
              <w:ind w:left="0"/>
              <w:jc w:val="center"/>
            </w:pPr>
            <w:r>
              <w:t>Počet výpočetních uzlů typu A</w:t>
            </w:r>
          </w:p>
        </w:tc>
        <w:tc>
          <w:tcPr>
            <w:tcW w:w="1248" w:type="pct"/>
            <w:vAlign w:val="center"/>
          </w:tcPr>
          <w:p w:rsidR="00B21FB2" w:rsidRDefault="00B21FB2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1FB2" w:rsidTr="00131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</w:tcPr>
          <w:p w:rsidR="00B21FB2" w:rsidRPr="00FF513A" w:rsidRDefault="00B21FB2" w:rsidP="00D3797C">
            <w:pPr>
              <w:spacing w:after="0" w:line="240" w:lineRule="auto"/>
              <w:ind w:left="0"/>
              <w:jc w:val="center"/>
            </w:pPr>
            <w:r>
              <w:t>Počet výpočetních uzlů typu B</w:t>
            </w:r>
          </w:p>
        </w:tc>
        <w:tc>
          <w:tcPr>
            <w:tcW w:w="1248" w:type="pct"/>
            <w:vAlign w:val="center"/>
          </w:tcPr>
          <w:p w:rsidR="00B21FB2" w:rsidRDefault="00B21FB2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1BE8" w:rsidTr="0013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</w:tcPr>
          <w:p w:rsidR="00461BE8" w:rsidRDefault="00461BE8" w:rsidP="00D3797C">
            <w:pPr>
              <w:spacing w:after="0" w:line="240" w:lineRule="auto"/>
              <w:ind w:left="0"/>
              <w:jc w:val="center"/>
            </w:pPr>
            <w:r>
              <w:t>Celkový maximální elektrický příkon</w:t>
            </w:r>
            <w:r w:rsidR="001315A9">
              <w:t xml:space="preserve"> výpočetního clusteru</w:t>
            </w:r>
            <w:r>
              <w:t xml:space="preserve"> [kW]</w:t>
            </w:r>
          </w:p>
        </w:tc>
        <w:tc>
          <w:tcPr>
            <w:tcW w:w="1248" w:type="pct"/>
            <w:vAlign w:val="center"/>
          </w:tcPr>
          <w:p w:rsidR="00461BE8" w:rsidRDefault="00461BE8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1BE8" w:rsidTr="00131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</w:tcPr>
          <w:p w:rsidR="00461BE8" w:rsidRDefault="00DB158C" w:rsidP="00D3797C">
            <w:pPr>
              <w:spacing w:after="0" w:line="240" w:lineRule="auto"/>
              <w:ind w:left="0"/>
              <w:jc w:val="center"/>
            </w:pPr>
            <w:r>
              <w:t>Celkový maximální tepelný výkon</w:t>
            </w:r>
            <w:r w:rsidR="001315A9">
              <w:t xml:space="preserve"> výpočetního clusteru</w:t>
            </w:r>
            <w:r>
              <w:t xml:space="preserve"> [</w:t>
            </w:r>
            <w:proofErr w:type="spellStart"/>
            <w:r>
              <w:t>kBTU</w:t>
            </w:r>
            <w:proofErr w:type="spellEnd"/>
            <w:r>
              <w:t>]</w:t>
            </w:r>
          </w:p>
        </w:tc>
        <w:tc>
          <w:tcPr>
            <w:tcW w:w="1248" w:type="pct"/>
            <w:vAlign w:val="center"/>
          </w:tcPr>
          <w:p w:rsidR="00461BE8" w:rsidRDefault="00461BE8" w:rsidP="001315A9">
            <w:pPr>
              <w:tabs>
                <w:tab w:val="num" w:pos="90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158C" w:rsidTr="0013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</w:tcPr>
          <w:p w:rsidR="00DB158C" w:rsidRDefault="00DB158C" w:rsidP="00D3797C">
            <w:pPr>
              <w:spacing w:after="0" w:line="240" w:lineRule="auto"/>
              <w:ind w:left="0"/>
              <w:jc w:val="center"/>
            </w:pPr>
            <w:r>
              <w:t>Celková hmotnost výpočetního clusteru [t]</w:t>
            </w:r>
          </w:p>
        </w:tc>
        <w:tc>
          <w:tcPr>
            <w:tcW w:w="1248" w:type="pct"/>
            <w:vAlign w:val="center"/>
          </w:tcPr>
          <w:p w:rsidR="00DB158C" w:rsidRDefault="00DB158C" w:rsidP="001315A9">
            <w:pPr>
              <w:tabs>
                <w:tab w:val="num" w:pos="90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1CEF" w:rsidRPr="00391CEF" w:rsidRDefault="00391CEF" w:rsidP="00391CEF">
      <w:pPr>
        <w:jc w:val="left"/>
        <w:rPr>
          <w:rFonts w:ascii="Verdana" w:hAnsi="Verdana" w:cs="Arial"/>
          <w:sz w:val="20"/>
          <w:szCs w:val="20"/>
        </w:rPr>
      </w:pPr>
    </w:p>
    <w:p w:rsidR="00D3797C" w:rsidRDefault="00D3797C">
      <w:pPr>
        <w:spacing w:after="160" w:line="259" w:lineRule="auto"/>
        <w:ind w:left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D3797C" w:rsidRPr="00B21FB2" w:rsidRDefault="00D3797C" w:rsidP="00D3797C">
      <w:pPr>
        <w:pStyle w:val="Odstavecseseznamem"/>
        <w:numPr>
          <w:ilvl w:val="0"/>
          <w:numId w:val="3"/>
        </w:numPr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Charakterizace jednotlivých částí předmětu plnění</w:t>
      </w:r>
    </w:p>
    <w:p w:rsidR="00D3797C" w:rsidRDefault="00D3797C">
      <w:pPr>
        <w:spacing w:after="160" w:line="259" w:lineRule="auto"/>
        <w:ind w:left="0"/>
        <w:jc w:val="left"/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797C" w:rsidRPr="000001A8" w:rsidTr="00D3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D3797C" w:rsidRPr="000001A8" w:rsidRDefault="00D3797C" w:rsidP="00534C4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výpočetních uzlů typu A</w:t>
            </w:r>
          </w:p>
        </w:tc>
      </w:tr>
      <w:tr w:rsidR="00461BE8" w:rsidTr="0046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461BE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8F2159" w:rsidRDefault="008F2159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výpočetních uzlů typu B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výpočetního uzlu typu C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síťového uložiště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>
      <w:pPr>
        <w:spacing w:after="160" w:line="259" w:lineRule="auto"/>
        <w:ind w:left="0"/>
        <w:jc w:val="left"/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vysokorychlostního síťového přepínače typu A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síťového přepínače typu B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datového rozvaděče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1BE8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461BE8" w:rsidRPr="000001A8" w:rsidRDefault="00461BE8" w:rsidP="00461BE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záložního zdroje</w:t>
            </w:r>
          </w:p>
        </w:tc>
      </w:tr>
      <w:tr w:rsidR="00461BE8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61BE8" w:rsidRPr="00461BE8" w:rsidRDefault="00461BE8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461BE8" w:rsidRDefault="00461BE8" w:rsidP="00391CEF">
      <w:pPr>
        <w:rPr>
          <w:rFonts w:ascii="Verdana" w:hAnsi="Verdana" w:cs="Arial"/>
          <w:sz w:val="20"/>
          <w:szCs w:val="20"/>
        </w:rPr>
      </w:pPr>
    </w:p>
    <w:p w:rsidR="00DB158C" w:rsidRDefault="00DB158C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B158C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DB158C" w:rsidRPr="000001A8" w:rsidRDefault="00DB158C" w:rsidP="00DB158C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elektrorozvodů a PDU</w:t>
            </w:r>
          </w:p>
        </w:tc>
      </w:tr>
      <w:tr w:rsidR="00DB158C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B158C" w:rsidRPr="00461BE8" w:rsidRDefault="00DB158C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DB158C" w:rsidRDefault="00DB158C" w:rsidP="00391CEF">
      <w:pPr>
        <w:rPr>
          <w:rFonts w:ascii="Verdana" w:hAnsi="Verdana" w:cs="Arial"/>
          <w:sz w:val="20"/>
          <w:szCs w:val="20"/>
        </w:rPr>
      </w:pPr>
    </w:p>
    <w:p w:rsidR="00DB158C" w:rsidRDefault="00DB158C" w:rsidP="00391CEF">
      <w:pPr>
        <w:rPr>
          <w:rFonts w:ascii="Verdana" w:hAnsi="Verdana" w:cs="Arial"/>
          <w:sz w:val="20"/>
          <w:szCs w:val="20"/>
        </w:rPr>
      </w:pPr>
    </w:p>
    <w:p w:rsidR="00DB158C" w:rsidRDefault="00DB158C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B158C" w:rsidRPr="000001A8" w:rsidTr="0053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DB158C" w:rsidRPr="000001A8" w:rsidRDefault="00DB158C" w:rsidP="00534C48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Charakterizace kompatibility věci s požadavky Zadavatele</w:t>
            </w:r>
          </w:p>
        </w:tc>
      </w:tr>
      <w:tr w:rsidR="00DB158C" w:rsidTr="0053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B158C" w:rsidRPr="00461BE8" w:rsidRDefault="00DB158C" w:rsidP="00534C4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DB158C" w:rsidRDefault="00DB158C" w:rsidP="00391CEF">
      <w:pPr>
        <w:rPr>
          <w:rFonts w:ascii="Verdana" w:hAnsi="Verdana" w:cs="Arial"/>
          <w:sz w:val="20"/>
          <w:szCs w:val="20"/>
        </w:rPr>
      </w:pPr>
    </w:p>
    <w:p w:rsidR="00CB6946" w:rsidRDefault="00CB6946" w:rsidP="00391CEF">
      <w:pPr>
        <w:rPr>
          <w:rFonts w:ascii="Verdana" w:hAnsi="Verdana" w:cs="Arial"/>
          <w:sz w:val="20"/>
          <w:szCs w:val="20"/>
        </w:rPr>
      </w:pPr>
    </w:p>
    <w:p w:rsidR="00CB6946" w:rsidRDefault="00CB6946" w:rsidP="00391CEF">
      <w:pPr>
        <w:rPr>
          <w:rFonts w:ascii="Verdana" w:hAnsi="Verdana" w:cs="Arial"/>
          <w:sz w:val="20"/>
          <w:szCs w:val="20"/>
        </w:rPr>
      </w:pPr>
    </w:p>
    <w:tbl>
      <w:tblPr>
        <w:tblStyle w:val="Tabulkasmkou4zvraznn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B6946" w:rsidRPr="000001A8" w:rsidTr="00A1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CB6946" w:rsidRPr="000001A8" w:rsidRDefault="00CB6946" w:rsidP="00CB6946">
            <w:pPr>
              <w:tabs>
                <w:tab w:val="num" w:pos="900"/>
              </w:tabs>
              <w:spacing w:after="0"/>
              <w:ind w:left="0"/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Charakterizace </w:t>
            </w:r>
            <w:r>
              <w:rPr>
                <w:rFonts w:ascii="Verdana" w:hAnsi="Verdana" w:cs="Arial"/>
                <w:sz w:val="22"/>
                <w:szCs w:val="20"/>
              </w:rPr>
              <w:t>softwaru zahrnutého ve věci</w:t>
            </w:r>
            <w:bookmarkStart w:id="0" w:name="_GoBack"/>
            <w:bookmarkEnd w:id="0"/>
          </w:p>
        </w:tc>
      </w:tr>
      <w:tr w:rsidR="00CB6946" w:rsidTr="00A1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B6946" w:rsidRPr="00461BE8" w:rsidRDefault="00CB6946" w:rsidP="00A16C38">
            <w:pPr>
              <w:tabs>
                <w:tab w:val="num" w:pos="900"/>
              </w:tabs>
              <w:ind w:left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461BE8">
              <w:rPr>
                <w:b w:val="0"/>
                <w:i/>
                <w:color w:val="808080" w:themeColor="background1" w:themeShade="80"/>
              </w:rPr>
              <w:t>Doplnit příslušné technické parametry</w:t>
            </w:r>
          </w:p>
        </w:tc>
      </w:tr>
    </w:tbl>
    <w:p w:rsidR="00CB6946" w:rsidRDefault="00CB6946" w:rsidP="00391CEF">
      <w:pPr>
        <w:rPr>
          <w:rFonts w:ascii="Verdana" w:hAnsi="Verdana" w:cs="Arial"/>
          <w:sz w:val="20"/>
          <w:szCs w:val="20"/>
        </w:rPr>
      </w:pPr>
    </w:p>
    <w:sectPr w:rsidR="00CB6946" w:rsidSect="00DB158C">
      <w:headerReference w:type="default" r:id="rId7"/>
      <w:footerReference w:type="default" r:id="rId8"/>
      <w:pgSz w:w="11906" w:h="16838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FF" w:rsidRDefault="00466DFF" w:rsidP="00E84814">
      <w:pPr>
        <w:spacing w:after="0" w:line="240" w:lineRule="auto"/>
      </w:pPr>
      <w:r>
        <w:separator/>
      </w:r>
    </w:p>
  </w:endnote>
  <w:endnote w:type="continuationSeparator" w:id="0">
    <w:p w:rsidR="00466DFF" w:rsidRDefault="00466DFF" w:rsidP="00E8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202424"/>
      <w:docPartObj>
        <w:docPartGallery w:val="Page Numbers (Bottom of Page)"/>
        <w:docPartUnique/>
      </w:docPartObj>
    </w:sdtPr>
    <w:sdtEndPr/>
    <w:sdtContent>
      <w:sdt>
        <w:sdtPr>
          <w:id w:val="2019577321"/>
          <w:docPartObj>
            <w:docPartGallery w:val="Page Numbers (Top of Page)"/>
            <w:docPartUnique/>
          </w:docPartObj>
        </w:sdtPr>
        <w:sdtEndPr/>
        <w:sdtContent>
          <w:p w:rsidR="00E84814" w:rsidRDefault="00E84814" w:rsidP="00E84814">
            <w:pPr>
              <w:pStyle w:val="Zpat"/>
              <w:jc w:val="right"/>
            </w:pPr>
          </w:p>
          <w:p w:rsidR="00E84814" w:rsidRDefault="00E84814" w:rsidP="00E84814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036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036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814" w:rsidRDefault="00E84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FF" w:rsidRDefault="00466DFF" w:rsidP="00E84814">
      <w:pPr>
        <w:spacing w:after="0" w:line="240" w:lineRule="auto"/>
      </w:pPr>
      <w:r>
        <w:separator/>
      </w:r>
    </w:p>
  </w:footnote>
  <w:footnote w:type="continuationSeparator" w:id="0">
    <w:p w:rsidR="00466DFF" w:rsidRDefault="00466DFF" w:rsidP="00E8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4" w:rsidRDefault="00E84814" w:rsidP="00E84814">
    <w:pPr>
      <w:pStyle w:val="Zhlav"/>
      <w:ind w:left="0"/>
    </w:pPr>
    <w:r w:rsidRPr="00E84814">
      <w:rPr>
        <w:rFonts w:ascii="Arial Narrow" w:hAnsi="Arial Narrow" w:cs="Arial"/>
        <w:b/>
        <w:noProof/>
        <w:sz w:val="22"/>
        <w:szCs w:val="22"/>
        <w:lang w:eastAsia="cs-CZ"/>
      </w:rPr>
      <w:drawing>
        <wp:anchor distT="0" distB="0" distL="114300" distR="114300" simplePos="0" relativeHeight="251664384" behindDoc="0" locked="0" layoutInCell="1" allowOverlap="1" wp14:anchorId="59F61BF5" wp14:editId="519B5E92">
          <wp:simplePos x="0" y="0"/>
          <wp:positionH relativeFrom="margin">
            <wp:posOffset>1814830</wp:posOffset>
          </wp:positionH>
          <wp:positionV relativeFrom="paragraph">
            <wp:posOffset>-388090</wp:posOffset>
          </wp:positionV>
          <wp:extent cx="4314825" cy="657225"/>
          <wp:effectExtent l="0" t="0" r="9525" b="9525"/>
          <wp:wrapTopAndBottom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5" b="15395"/>
                  <a:stretch/>
                </pic:blipFill>
                <pic:spPr bwMode="auto">
                  <a:xfrm>
                    <a:off x="0" y="0"/>
                    <a:ext cx="43148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814">
      <w:rPr>
        <w:rFonts w:ascii="Arial Narrow" w:hAnsi="Arial Narrow" w:cs="Arial"/>
        <w:b/>
        <w:noProof/>
        <w:sz w:val="22"/>
        <w:szCs w:val="22"/>
        <w:lang w:eastAsia="cs-CZ"/>
      </w:rPr>
      <w:drawing>
        <wp:anchor distT="0" distB="0" distL="114300" distR="114300" simplePos="0" relativeHeight="251663360" behindDoc="0" locked="0" layoutInCell="1" allowOverlap="1" wp14:anchorId="1CCC4C1A" wp14:editId="64903EA9">
          <wp:simplePos x="0" y="0"/>
          <wp:positionH relativeFrom="margin">
            <wp:posOffset>-249664</wp:posOffset>
          </wp:positionH>
          <wp:positionV relativeFrom="paragraph">
            <wp:posOffset>-326713</wp:posOffset>
          </wp:positionV>
          <wp:extent cx="2127885" cy="554355"/>
          <wp:effectExtent l="0" t="0" r="5715" b="0"/>
          <wp:wrapNone/>
          <wp:docPr id="11" name="Obrázek 2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1E1367"/>
    <w:multiLevelType w:val="hybridMultilevel"/>
    <w:tmpl w:val="E4BEDDF0"/>
    <w:lvl w:ilvl="0" w:tplc="064C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CB0"/>
    <w:multiLevelType w:val="hybridMultilevel"/>
    <w:tmpl w:val="87CADC62"/>
    <w:lvl w:ilvl="0" w:tplc="064C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85E"/>
    <w:multiLevelType w:val="multilevel"/>
    <w:tmpl w:val="C2F25E76"/>
    <w:lvl w:ilvl="0">
      <w:start w:val="1"/>
      <w:numFmt w:val="decimal"/>
      <w:pStyle w:val="Nadpis1"/>
      <w:lvlText w:val="%1"/>
      <w:lvlJc w:val="left"/>
      <w:pPr>
        <w:ind w:left="262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Nadpis2"/>
      <w:lvlText w:val="6.%2"/>
      <w:lvlJc w:val="left"/>
      <w:pPr>
        <w:tabs>
          <w:tab w:val="num" w:pos="1145"/>
        </w:tabs>
        <w:ind w:left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E509A3"/>
    <w:multiLevelType w:val="hybridMultilevel"/>
    <w:tmpl w:val="FCBA2732"/>
    <w:lvl w:ilvl="0" w:tplc="064C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4"/>
    <w:rsid w:val="000001A8"/>
    <w:rsid w:val="001315A9"/>
    <w:rsid w:val="002C0E32"/>
    <w:rsid w:val="00391CEF"/>
    <w:rsid w:val="00461BE8"/>
    <w:rsid w:val="00466DFF"/>
    <w:rsid w:val="006C3B3C"/>
    <w:rsid w:val="007546CC"/>
    <w:rsid w:val="008D07B9"/>
    <w:rsid w:val="008F2159"/>
    <w:rsid w:val="00A611D4"/>
    <w:rsid w:val="00B21FB2"/>
    <w:rsid w:val="00C6030F"/>
    <w:rsid w:val="00CB6946"/>
    <w:rsid w:val="00D3797C"/>
    <w:rsid w:val="00DB158C"/>
    <w:rsid w:val="00E84814"/>
    <w:rsid w:val="00F11C3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FAFA7"/>
  <w15:chartTrackingRefBased/>
  <w15:docId w15:val="{92B3C5C4-23BB-42D9-B56D-019E0B8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814"/>
    <w:pPr>
      <w:spacing w:after="120" w:line="288" w:lineRule="auto"/>
      <w:ind w:left="709"/>
      <w:jc w:val="both"/>
    </w:pPr>
    <w:rPr>
      <w:rFonts w:ascii="Calibri" w:eastAsia="Calibri" w:hAnsi="Calibri" w:cs="Calibri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E84814"/>
    <w:pPr>
      <w:numPr>
        <w:numId w:val="1"/>
      </w:numPr>
      <w:spacing w:before="240" w:after="240"/>
      <w:outlineLvl w:val="0"/>
    </w:pPr>
    <w:rPr>
      <w:rFonts w:ascii="Verdana" w:hAnsi="Verdana"/>
      <w:b/>
      <w:bCs/>
      <w:sz w:val="20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84814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E84814"/>
    <w:pPr>
      <w:numPr>
        <w:ilvl w:val="2"/>
        <w:numId w:val="1"/>
      </w:numPr>
      <w:outlineLvl w:val="2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4814"/>
    <w:rPr>
      <w:rFonts w:ascii="Verdana" w:eastAsia="Calibri" w:hAnsi="Verdana" w:cs="Calibri"/>
      <w:b/>
      <w:bCs/>
      <w:sz w:val="20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4814"/>
    <w:rPr>
      <w:rFonts w:ascii="Calibri" w:eastAsia="Calibri" w:hAnsi="Calibri" w:cs="Calibri"/>
      <w:sz w:val="24"/>
      <w:szCs w:val="24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84814"/>
    <w:rPr>
      <w:rFonts w:ascii="Calibri" w:eastAsia="Calibri" w:hAnsi="Calibri" w:cs="Calibri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8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814"/>
    <w:rPr>
      <w:rFonts w:ascii="Calibri" w:eastAsia="Calibri" w:hAnsi="Calibri" w:cs="Calibri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E8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814"/>
    <w:rPr>
      <w:rFonts w:ascii="Calibri" w:eastAsia="Calibri" w:hAnsi="Calibri" w:cs="Calibri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8F2159"/>
    <w:pPr>
      <w:ind w:left="720"/>
      <w:contextualSpacing/>
    </w:pPr>
  </w:style>
  <w:style w:type="table" w:styleId="Mkatabulky">
    <w:name w:val="Table Grid"/>
    <w:basedOn w:val="Normlntabulka"/>
    <w:uiPriority w:val="39"/>
    <w:rsid w:val="008F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1A8"/>
    <w:rPr>
      <w:rFonts w:ascii="Segoe UI" w:eastAsia="Calibri" w:hAnsi="Segoe UI" w:cs="Segoe UI"/>
      <w:sz w:val="18"/>
      <w:szCs w:val="18"/>
      <w:lang w:val="cs-CZ"/>
    </w:rPr>
  </w:style>
  <w:style w:type="table" w:styleId="Tabulkasmkou4zvraznn5">
    <w:name w:val="Grid Table 4 Accent 5"/>
    <w:basedOn w:val="Normlntabulka"/>
    <w:uiPriority w:val="49"/>
    <w:rsid w:val="000001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Rafael</dc:creator>
  <cp:keywords/>
  <dc:description/>
  <cp:lastModifiedBy>Doležal Rafael</cp:lastModifiedBy>
  <cp:revision>3</cp:revision>
  <dcterms:created xsi:type="dcterms:W3CDTF">2019-09-13T11:38:00Z</dcterms:created>
  <dcterms:modified xsi:type="dcterms:W3CDTF">2019-09-13T11:38:00Z</dcterms:modified>
</cp:coreProperties>
</file>