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11058" w:type="dxa"/>
        <w:tblInd w:w="-1008" w:type="dxa"/>
        <w:tblLook w:val="04A0" w:firstRow="1" w:lastRow="0" w:firstColumn="1" w:lastColumn="0" w:noHBand="0" w:noVBand="1"/>
      </w:tblPr>
      <w:tblGrid>
        <w:gridCol w:w="11058"/>
      </w:tblGrid>
      <w:tr w:rsidR="00AC2655" w:rsidRPr="00AC2655" w14:paraId="482BC9A8" w14:textId="77777777" w:rsidTr="00E47770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30134664" w14:textId="77777777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>Co nám nabízíte?</w:t>
            </w:r>
          </w:p>
          <w:p w14:paraId="6E803986" w14:textId="77777777" w:rsidR="00AC2655" w:rsidRPr="00AC2655" w:rsidRDefault="00AC2655" w:rsidP="00AC2655">
            <w:pPr>
              <w:spacing w:beforeLines="60" w:before="144" w:afterLines="60" w:after="144"/>
              <w:jc w:val="both"/>
              <w:rPr>
                <w:b/>
                <w:caps/>
              </w:rPr>
            </w:pPr>
            <w:r w:rsidRPr="009730C5">
              <w:rPr>
                <w:b/>
                <w:sz w:val="24"/>
                <w:szCs w:val="24"/>
              </w:rPr>
              <w:t xml:space="preserve">Uveďte Tvrzení </w:t>
            </w:r>
            <w:r w:rsidRPr="009730C5">
              <w:rPr>
                <w:sz w:val="24"/>
                <w:szCs w:val="24"/>
              </w:rPr>
              <w:t>(o Vaší odborné úrovni, která bude prokazatelně přínosná pro naplnění Účelu veřejné zakázky)</w:t>
            </w:r>
            <w:r w:rsidRPr="009730C5">
              <w:rPr>
                <w:b/>
                <w:sz w:val="24"/>
                <w:szCs w:val="24"/>
              </w:rPr>
              <w:t>:</w:t>
            </w:r>
          </w:p>
        </w:tc>
      </w:tr>
      <w:tr w:rsidR="00AC2655" w:rsidRPr="00AC2655" w14:paraId="130CABA6" w14:textId="77777777" w:rsidTr="00E47770">
        <w:tc>
          <w:tcPr>
            <w:tcW w:w="11058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</w:tcPr>
          <w:p w14:paraId="377013E2" w14:textId="394E44C7" w:rsidR="00235A84" w:rsidRPr="009730C5" w:rsidRDefault="00235A84" w:rsidP="00005844">
            <w:p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jc w:val="both"/>
              <w:rPr>
                <w:i/>
                <w:iCs/>
                <w:sz w:val="24"/>
                <w:szCs w:val="24"/>
                <w:lang w:eastAsia="cs-CZ"/>
              </w:rPr>
            </w:pPr>
            <w:r w:rsidRPr="009730C5">
              <w:rPr>
                <w:i/>
                <w:iCs/>
                <w:sz w:val="24"/>
                <w:szCs w:val="24"/>
                <w:lang w:eastAsia="cs-CZ"/>
              </w:rPr>
              <w:t>N</w:t>
            </w:r>
            <w:r w:rsidR="00CC0139" w:rsidRPr="009730C5">
              <w:rPr>
                <w:i/>
                <w:iCs/>
                <w:sz w:val="24"/>
                <w:szCs w:val="24"/>
                <w:lang w:eastAsia="cs-CZ"/>
              </w:rPr>
              <w:t>á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>š</w:t>
            </w:r>
            <w:r w:rsidR="00CC0139" w:rsidRPr="009730C5">
              <w:rPr>
                <w:i/>
                <w:iCs/>
                <w:sz w:val="24"/>
                <w:szCs w:val="24"/>
                <w:lang w:eastAsia="cs-CZ"/>
              </w:rPr>
              <w:t xml:space="preserve"> 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ateliér má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mnoholeté zkušenosti s projektováním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 rekonstrukcí historických budov i novostaveb v historické zástavbě. Zadání je velmi zajímavé a stávající historický objekt má skvělého genia loci.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Díky schopnosti vnímat historicky významné prvky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 stavby při současném uplatňování soudobých trendů v architektuře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předpokládáme vznik architektonicky zdařilé rekonstrukce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. </w:t>
            </w:r>
          </w:p>
          <w:p w14:paraId="52E41529" w14:textId="20F10F1B" w:rsidR="00AC2655" w:rsidRPr="00E47770" w:rsidRDefault="00CC0139" w:rsidP="00005844">
            <w:p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jc w:val="both"/>
              <w:rPr>
                <w:color w:val="FFFFFF" w:themeColor="background1"/>
                <w:lang w:eastAsia="cs-CZ"/>
              </w:rPr>
            </w:pP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 xml:space="preserve">Náš ateliér </w:t>
            </w:r>
            <w:r w:rsidR="00235A84"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 xml:space="preserve">se dlouhodobě věnuje </w:t>
            </w:r>
            <w:r w:rsidRPr="009730C5">
              <w:rPr>
                <w:b/>
                <w:bCs/>
                <w:i/>
                <w:iCs/>
                <w:sz w:val="24"/>
                <w:szCs w:val="24"/>
                <w:lang w:eastAsia="cs-CZ"/>
              </w:rPr>
              <w:t>stavbám v tzv. nízkoenergetickém či pasivním standardu</w:t>
            </w:r>
            <w:r w:rsidRPr="009730C5">
              <w:rPr>
                <w:i/>
                <w:iCs/>
                <w:sz w:val="24"/>
                <w:szCs w:val="24"/>
                <w:lang w:eastAsia="cs-CZ"/>
              </w:rPr>
              <w:t xml:space="preserve">. </w:t>
            </w:r>
            <w:r w:rsidR="00235A84" w:rsidRPr="009730C5">
              <w:rPr>
                <w:i/>
                <w:iCs/>
                <w:sz w:val="24"/>
                <w:szCs w:val="24"/>
                <w:lang w:eastAsia="cs-CZ"/>
              </w:rPr>
              <w:t>Podle orientace objektu vzhledem ke světovým stranám není příliš proveditelné, aby stavba byla provedena v pasivním standardu, nicméně dosažení nebo přiblížení se dílčím hodnotám pasivního standardu možné je. Každopádně dosažení nízkoenergetického standardu garantujeme.</w:t>
            </w:r>
          </w:p>
        </w:tc>
      </w:tr>
      <w:tr w:rsidR="00AC2655" w:rsidRPr="00AC2655" w14:paraId="16910A84" w14:textId="77777777" w:rsidTr="00E47770"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6821CC67" w14:textId="77777777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 xml:space="preserve">Co pro nás Tvrzení </w:t>
            </w:r>
            <w:proofErr w:type="gramStart"/>
            <w:r w:rsidRPr="009730C5">
              <w:rPr>
                <w:b/>
                <w:i/>
                <w:sz w:val="32"/>
                <w:szCs w:val="32"/>
              </w:rPr>
              <w:t>znamená - v</w:t>
            </w:r>
            <w:proofErr w:type="gramEnd"/>
            <w:r w:rsidRPr="009730C5">
              <w:rPr>
                <w:b/>
                <w:i/>
                <w:sz w:val="32"/>
                <w:szCs w:val="32"/>
              </w:rPr>
              <w:t xml:space="preserve"> číslech - ve vztahu k Účelu veřejné zakázky?</w:t>
            </w:r>
          </w:p>
          <w:p w14:paraId="73AB8819" w14:textId="77777777" w:rsidR="00AC2655" w:rsidRPr="00AC2655" w:rsidRDefault="00AC2655" w:rsidP="00AC2655">
            <w:pPr>
              <w:spacing w:beforeLines="60" w:before="144" w:afterLines="60" w:after="144"/>
              <w:jc w:val="both"/>
            </w:pPr>
            <w:r w:rsidRPr="009730C5">
              <w:rPr>
                <w:b/>
                <w:sz w:val="24"/>
                <w:szCs w:val="24"/>
              </w:rPr>
              <w:t>Tzv. efekt Tvrzení - jak lze vyčíslit</w:t>
            </w:r>
            <w:r w:rsidRPr="009730C5">
              <w:rPr>
                <w:sz w:val="24"/>
                <w:szCs w:val="24"/>
              </w:rPr>
              <w:t xml:space="preserve"> </w:t>
            </w:r>
            <w:r w:rsidRPr="009730C5">
              <w:rPr>
                <w:b/>
                <w:sz w:val="24"/>
                <w:szCs w:val="24"/>
              </w:rPr>
              <w:t>efekt Tvrzení na naplnění Účelu veřejné zakázky?</w:t>
            </w:r>
          </w:p>
        </w:tc>
      </w:tr>
      <w:tr w:rsidR="00AC2655" w:rsidRPr="00AC2655" w14:paraId="04716AE3" w14:textId="77777777" w:rsidTr="009730C5">
        <w:trPr>
          <w:cantSplit/>
          <w:trHeight w:val="359"/>
        </w:trPr>
        <w:tc>
          <w:tcPr>
            <w:tcW w:w="1105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54D1EED" w14:textId="13DABCED" w:rsidR="00AC2655" w:rsidRPr="009730C5" w:rsidRDefault="00AC2655" w:rsidP="006E75B7">
            <w:pPr>
              <w:numPr>
                <w:ilvl w:val="0"/>
                <w:numId w:val="1"/>
              </w:numPr>
              <w:spacing w:after="120"/>
              <w:ind w:left="300" w:hanging="272"/>
              <w:jc w:val="both"/>
              <w:rPr>
                <w:sz w:val="24"/>
                <w:szCs w:val="24"/>
              </w:rPr>
            </w:pPr>
            <w:r w:rsidRPr="009730C5">
              <w:rPr>
                <w:sz w:val="24"/>
                <w:szCs w:val="24"/>
              </w:rPr>
              <w:t>ve vztahu k bodu Účelu veřejné zakázky „</w:t>
            </w:r>
            <w:r w:rsidR="00B71895" w:rsidRPr="009730C5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uplatnění soudobých technických a architektonických výrazových prostředků </w:t>
            </w:r>
            <w:r w:rsidR="001E748C" w:rsidRPr="009730C5">
              <w:rPr>
                <w:rFonts w:asciiTheme="minorHAnsi" w:hAnsiTheme="minorHAnsi" w:cstheme="minorHAnsi"/>
                <w:b/>
                <w:sz w:val="24"/>
                <w:szCs w:val="24"/>
              </w:rPr>
              <w:t>...</w:t>
            </w:r>
            <w:r w:rsidRPr="009730C5">
              <w:rPr>
                <w:sz w:val="24"/>
                <w:szCs w:val="24"/>
              </w:rPr>
              <w:t>“</w:t>
            </w:r>
            <w:r w:rsidRPr="009730C5">
              <w:rPr>
                <w:sz w:val="24"/>
                <w:szCs w:val="24"/>
                <w:lang w:eastAsia="cs-CZ"/>
              </w:rPr>
              <w:t>:</w:t>
            </w:r>
          </w:p>
          <w:p w14:paraId="37F67C69" w14:textId="5E06C11A" w:rsidR="000D6851" w:rsidRPr="009730C5" w:rsidRDefault="000D6851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="MyriadPro-It" w:hAnsi="MyriadPro-It" w:cs="MyriadPro-It"/>
                <w:i/>
                <w:iCs/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žádný (0)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z našich projektů nebyl zrušen z důvodu zamítavého stanoviska orgánu státní památkové péče; bude-li zadavatel respektovat naše doporučení, </w:t>
            </w: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nebude zamítnut ani tento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>;</w:t>
            </w:r>
            <w:r w:rsidR="00952C8D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r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ealizace bude </w:t>
            </w: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uveřejněna nejméně ve 2 odborných časopisech/profesních webových portálech</w:t>
            </w: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jako příklad zdařilé rekonstrukce s uplatněním soudobých trendů</w:t>
            </w:r>
          </w:p>
          <w:p w14:paraId="5C651901" w14:textId="652D1E3B" w:rsidR="00FD7760" w:rsidRPr="009730C5" w:rsidRDefault="00FD7760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s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tavba bude</w:t>
            </w:r>
            <w:r w:rsidR="001477DD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 xml:space="preserve"> (100 %)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v období 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>do 5 let od dokončení nominována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na udělení </w:t>
            </w:r>
            <w:r w:rsidR="000D6851" w:rsidRPr="009730C5">
              <w:rPr>
                <w:rFonts w:ascii="MyriadPro-It" w:hAnsi="MyriadPro-It" w:cs="MyriadPro-It"/>
                <w:b/>
                <w:bCs/>
                <w:i/>
                <w:iCs/>
                <w:sz w:val="24"/>
                <w:szCs w:val="24"/>
              </w:rPr>
              <w:t xml:space="preserve">České ceny za architekturu </w:t>
            </w:r>
            <w:r w:rsidR="000D6851"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>Akademií této prestižní české soutěžní přehlídky architektonických děl</w:t>
            </w:r>
          </w:p>
          <w:p w14:paraId="76AD240D" w14:textId="101EE7C9" w:rsidR="00AC2655" w:rsidRPr="009730C5" w:rsidRDefault="000D6851" w:rsidP="006E75B7">
            <w:pPr>
              <w:numPr>
                <w:ilvl w:val="0"/>
                <w:numId w:val="1"/>
              </w:numPr>
              <w:spacing w:after="120"/>
              <w:ind w:left="304" w:hanging="274"/>
              <w:jc w:val="both"/>
              <w:rPr>
                <w:sz w:val="24"/>
                <w:szCs w:val="24"/>
              </w:rPr>
            </w:pPr>
            <w:r w:rsidRPr="009730C5">
              <w:rPr>
                <w:rFonts w:ascii="MyriadPro-It" w:hAnsi="MyriadPro-It" w:cs="MyriadPro-It"/>
                <w:i/>
                <w:iCs/>
                <w:sz w:val="24"/>
                <w:szCs w:val="24"/>
              </w:rPr>
              <w:t xml:space="preserve"> </w:t>
            </w:r>
            <w:r w:rsidR="00AC2655" w:rsidRPr="009730C5">
              <w:rPr>
                <w:sz w:val="24"/>
                <w:szCs w:val="24"/>
              </w:rPr>
              <w:t>ve vztahu k bodu Účelu veřejné zakázky „</w:t>
            </w:r>
            <w:r w:rsidR="001E748C" w:rsidRPr="009730C5">
              <w:rPr>
                <w:b/>
                <w:bCs/>
                <w:sz w:val="24"/>
                <w:szCs w:val="24"/>
              </w:rPr>
              <w:t>o</w:t>
            </w:r>
            <w:r w:rsidR="001E748C" w:rsidRPr="009730C5">
              <w:rPr>
                <w:rFonts w:asciiTheme="minorHAnsi" w:hAnsiTheme="minorHAnsi" w:cstheme="minorHAnsi"/>
                <w:b/>
                <w:sz w:val="24"/>
                <w:szCs w:val="24"/>
              </w:rPr>
              <w:t>ptimalizované provozní náklady</w:t>
            </w:r>
            <w:r w:rsidR="00AC2655" w:rsidRPr="009730C5">
              <w:rPr>
                <w:sz w:val="24"/>
                <w:szCs w:val="24"/>
              </w:rPr>
              <w:t>“</w:t>
            </w:r>
            <w:r w:rsidR="00AC2655" w:rsidRPr="009730C5">
              <w:rPr>
                <w:sz w:val="24"/>
                <w:szCs w:val="24"/>
                <w:lang w:eastAsia="cs-CZ"/>
              </w:rPr>
              <w:t>:</w:t>
            </w:r>
          </w:p>
          <w:p w14:paraId="510AD2EC" w14:textId="3F79A439" w:rsidR="00B5719B" w:rsidRPr="009730C5" w:rsidRDefault="00B5719B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měrná potřeba tepla na vytápění se bude pohybovat v rozmezí max. </w:t>
            </w:r>
            <w:proofErr w:type="gramStart"/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30 - 15</w:t>
            </w:r>
            <w:proofErr w:type="gramEnd"/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kWh/(m2a)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– tedy 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v</w:t>
            </w:r>
            <w:r w:rsidR="00684341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 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nízkoenergetickém standardu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(od 15 do 50 kWh/(m2a)), což znamená oproti současné úrovni (předpokládáme 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  <w:lang w:val="en-GB"/>
              </w:rPr>
              <w:t>&gt;</w:t>
            </w:r>
            <w:r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200 kWh/(m2a)) zásadní úsporu </w:t>
            </w:r>
          </w:p>
          <w:p w14:paraId="274A9163" w14:textId="6ECC545C" w:rsidR="00B5719B" w:rsidRPr="009730C5" w:rsidRDefault="001477DD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n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eprůvzdušnost obálky</w:t>
            </w:r>
            <w:r w:rsidR="00B5719B"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budovy bude jako v případě pasivního standardu 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(do 0,6/hod)</w:t>
            </w:r>
          </w:p>
          <w:p w14:paraId="6B4D02CD" w14:textId="23286E92" w:rsidR="00AC2655" w:rsidRPr="001477DD" w:rsidRDefault="001477DD" w:rsidP="00005844">
            <w:pPr>
              <w:pStyle w:val="Odstavecseseznamem"/>
              <w:numPr>
                <w:ilvl w:val="6"/>
                <w:numId w:val="1"/>
              </w:numPr>
              <w:shd w:val="clear" w:color="auto" w:fill="E2EFD9" w:themeFill="accent6" w:themeFillTint="33"/>
              <w:autoSpaceDE w:val="0"/>
              <w:autoSpaceDN w:val="0"/>
              <w:adjustRightInd w:val="0"/>
              <w:spacing w:after="120"/>
              <w:ind w:left="584" w:hanging="19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p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rvky typické pro budovy v pasivním standardu</w:t>
            </w:r>
            <w:r w:rsidR="00B5719B" w:rsidRPr="009730C5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(řízené větrání s rekuperací, fotovoltaické panely) 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budou</w:t>
            </w:r>
            <w:r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(1)</w:t>
            </w:r>
            <w:r w:rsidR="00B5719B" w:rsidRPr="009730C5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na stavbě aplikovány</w:t>
            </w:r>
          </w:p>
        </w:tc>
      </w:tr>
      <w:tr w:rsidR="00AC2655" w:rsidRPr="00AC2655" w14:paraId="45D875C8" w14:textId="77777777" w:rsidTr="00E47770">
        <w:trPr>
          <w:trHeight w:val="362"/>
        </w:trPr>
        <w:tc>
          <w:tcPr>
            <w:tcW w:w="1105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D9D9D9" w:themeFill="background1" w:themeFillShade="D9"/>
          </w:tcPr>
          <w:p w14:paraId="0E1E360C" w14:textId="77777777" w:rsidR="00AC2655" w:rsidRPr="009730C5" w:rsidRDefault="00AC2655" w:rsidP="00AC2655">
            <w:pPr>
              <w:spacing w:beforeLines="60" w:before="144" w:afterLines="60" w:after="144"/>
              <w:jc w:val="both"/>
              <w:rPr>
                <w:b/>
                <w:i/>
                <w:sz w:val="32"/>
                <w:szCs w:val="32"/>
              </w:rPr>
            </w:pPr>
            <w:r w:rsidRPr="009730C5">
              <w:rPr>
                <w:b/>
                <w:i/>
                <w:sz w:val="32"/>
                <w:szCs w:val="32"/>
              </w:rPr>
              <w:t>Prokažte, že to, co nabízíte, funguje.</w:t>
            </w:r>
          </w:p>
          <w:p w14:paraId="380C2AF3" w14:textId="77777777" w:rsidR="00AC2655" w:rsidRPr="00AC2655" w:rsidRDefault="00AC2655" w:rsidP="00AC2655">
            <w:pPr>
              <w:spacing w:beforeLines="60" w:before="144" w:afterLines="60" w:after="144"/>
              <w:jc w:val="both"/>
              <w:rPr>
                <w:b/>
                <w:caps/>
              </w:rPr>
            </w:pPr>
            <w:r w:rsidRPr="003C16EA">
              <w:rPr>
                <w:b/>
                <w:sz w:val="24"/>
                <w:szCs w:val="24"/>
              </w:rPr>
              <w:t>Že je výše uvedený efekt Tvrzení reálný, prokážete:</w:t>
            </w:r>
          </w:p>
        </w:tc>
      </w:tr>
      <w:tr w:rsidR="00AC2655" w:rsidRPr="00AC2655" w14:paraId="4645D444" w14:textId="77777777" w:rsidTr="009730C5">
        <w:trPr>
          <w:cantSplit/>
          <w:trHeight w:val="359"/>
        </w:trPr>
        <w:tc>
          <w:tcPr>
            <w:tcW w:w="1105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2A7359A8" w14:textId="4735C40C" w:rsidR="008C7BE3" w:rsidRPr="00591602" w:rsidRDefault="00B1250D" w:rsidP="008C7BE3">
            <w:pPr>
              <w:spacing w:before="60"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 w:rsidR="008C7BE3" w:rsidRPr="00591602">
              <w:rPr>
                <w:sz w:val="24"/>
                <w:szCs w:val="24"/>
              </w:rPr>
              <w:t xml:space="preserve"> posledních </w:t>
            </w:r>
            <w:r w:rsidR="008C7BE3"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8 letech</w:t>
            </w:r>
            <w:r w:rsidR="008C7BE3" w:rsidRPr="00591602">
              <w:rPr>
                <w:sz w:val="24"/>
                <w:szCs w:val="24"/>
              </w:rPr>
              <w:t xml:space="preserve"> jsme mj. projektovali</w:t>
            </w:r>
          </w:p>
          <w:p w14:paraId="01D7D7D6" w14:textId="77777777" w:rsidR="00567463" w:rsidRPr="00591602" w:rsidRDefault="008C7BE3" w:rsidP="008C7BE3">
            <w:pPr>
              <w:pStyle w:val="Odstavecseseznamem"/>
              <w:numPr>
                <w:ilvl w:val="0"/>
                <w:numId w:val="2"/>
              </w:numPr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3 rekonstrukce historických budov</w:t>
            </w:r>
            <w:r w:rsidRPr="00005844">
              <w:rPr>
                <w:sz w:val="24"/>
                <w:szCs w:val="24"/>
                <w:shd w:val="clear" w:color="auto" w:fill="E2EFD9" w:themeFill="accent6" w:themeFillTint="33"/>
              </w:rPr>
              <w:t xml:space="preserve"> v průměrném objemu </w:t>
            </w:r>
            <w:r w:rsidRPr="00005844">
              <w:rPr>
                <w:b/>
                <w:bCs/>
                <w:sz w:val="24"/>
                <w:szCs w:val="24"/>
                <w:shd w:val="clear" w:color="auto" w:fill="E2EFD9" w:themeFill="accent6" w:themeFillTint="33"/>
              </w:rPr>
              <w:t>100 mil. Kč.</w:t>
            </w:r>
            <w:r w:rsidRPr="00591602">
              <w:rPr>
                <w:sz w:val="24"/>
                <w:szCs w:val="24"/>
              </w:rPr>
              <w:t>,</w:t>
            </w:r>
          </w:p>
          <w:p w14:paraId="01D0E5FC" w14:textId="77777777" w:rsidR="00542A34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1 novostavbu</w:t>
            </w:r>
            <w:r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b/>
                <w:bCs/>
                <w:sz w:val="24"/>
                <w:szCs w:val="24"/>
              </w:rPr>
              <w:t>administrativní budovy</w:t>
            </w:r>
            <w:r w:rsidRPr="00591602">
              <w:rPr>
                <w:sz w:val="24"/>
                <w:szCs w:val="24"/>
              </w:rPr>
              <w:t xml:space="preserve"> v historickém centru města oceněnou za zdařilý počin</w:t>
            </w:r>
            <w:r w:rsidR="00096FC9"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sz w:val="24"/>
                <w:szCs w:val="24"/>
              </w:rPr>
              <w:t xml:space="preserve">v památkově historickém kontextu Klubem </w:t>
            </w:r>
            <w:r w:rsidR="00A038D5" w:rsidRPr="00591602">
              <w:rPr>
                <w:sz w:val="24"/>
                <w:szCs w:val="24"/>
              </w:rPr>
              <w:t>Z</w:t>
            </w:r>
            <w:r w:rsidRPr="00591602">
              <w:rPr>
                <w:sz w:val="24"/>
                <w:szCs w:val="24"/>
              </w:rPr>
              <w:t xml:space="preserve">a </w:t>
            </w:r>
            <w:r w:rsidR="00A038D5" w:rsidRPr="00591602">
              <w:rPr>
                <w:sz w:val="24"/>
                <w:szCs w:val="24"/>
              </w:rPr>
              <w:t>s</w:t>
            </w:r>
            <w:r w:rsidRPr="00591602">
              <w:rPr>
                <w:sz w:val="24"/>
                <w:szCs w:val="24"/>
              </w:rPr>
              <w:t>tarou Prahu</w:t>
            </w:r>
          </w:p>
          <w:p w14:paraId="60169CEE" w14:textId="51D9D3FC" w:rsidR="00406248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sz w:val="24"/>
                <w:szCs w:val="24"/>
              </w:rPr>
              <w:t xml:space="preserve">celkem </w:t>
            </w:r>
            <w:r w:rsidRPr="00591602">
              <w:rPr>
                <w:b/>
                <w:bCs/>
                <w:sz w:val="24"/>
                <w:szCs w:val="24"/>
              </w:rPr>
              <w:t>5 pasivních domů</w:t>
            </w:r>
            <w:r w:rsidR="00633159" w:rsidRPr="00633159">
              <w:rPr>
                <w:sz w:val="24"/>
                <w:szCs w:val="24"/>
              </w:rPr>
              <w:t>,</w:t>
            </w:r>
            <w:r w:rsidRPr="00591602">
              <w:rPr>
                <w:sz w:val="24"/>
                <w:szCs w:val="24"/>
              </w:rPr>
              <w:t xml:space="preserve"> z toho jeden </w:t>
            </w:r>
            <w:r w:rsidRPr="00591602">
              <w:rPr>
                <w:b/>
                <w:bCs/>
                <w:sz w:val="24"/>
                <w:szCs w:val="24"/>
              </w:rPr>
              <w:t>bytový dům v hodnotě 60 mil. Kč</w:t>
            </w:r>
            <w:r w:rsidRPr="00591602">
              <w:rPr>
                <w:sz w:val="24"/>
                <w:szCs w:val="24"/>
              </w:rPr>
              <w:t>.</w:t>
            </w:r>
          </w:p>
          <w:p w14:paraId="04F484B7" w14:textId="66B4BF74" w:rsidR="008C7BE3" w:rsidRPr="00591602" w:rsidRDefault="008C7BE3" w:rsidP="00005844">
            <w:pPr>
              <w:pStyle w:val="Odstavecseseznamem"/>
              <w:numPr>
                <w:ilvl w:val="0"/>
                <w:numId w:val="2"/>
              </w:numPr>
              <w:shd w:val="clear" w:color="auto" w:fill="E2EFD9" w:themeFill="accent6" w:themeFillTint="33"/>
              <w:spacing w:before="60" w:after="60"/>
              <w:ind w:left="321" w:hanging="258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4 administrativní budovy nebo bytové domy</w:t>
            </w:r>
            <w:r w:rsidRPr="00591602">
              <w:rPr>
                <w:sz w:val="24"/>
                <w:szCs w:val="24"/>
              </w:rPr>
              <w:t xml:space="preserve"> v nízkoenergetickém standardu (měrná spotřeba</w:t>
            </w:r>
            <w:r w:rsidR="00406248" w:rsidRPr="00591602">
              <w:rPr>
                <w:sz w:val="24"/>
                <w:szCs w:val="24"/>
              </w:rPr>
              <w:t xml:space="preserve"> </w:t>
            </w:r>
            <w:r w:rsidRPr="00591602">
              <w:rPr>
                <w:sz w:val="24"/>
                <w:szCs w:val="24"/>
              </w:rPr>
              <w:t>tepla od 50 do 15 kWh/(m2a))</w:t>
            </w:r>
          </w:p>
          <w:p w14:paraId="51F119A2" w14:textId="2EA19A41" w:rsidR="008C7BE3" w:rsidRPr="00591602" w:rsidRDefault="008C7BE3" w:rsidP="00005844">
            <w:pPr>
              <w:shd w:val="clear" w:color="auto" w:fill="E2EFD9" w:themeFill="accent6" w:themeFillTint="33"/>
              <w:spacing w:before="60" w:after="60"/>
              <w:jc w:val="both"/>
              <w:rPr>
                <w:sz w:val="24"/>
                <w:szCs w:val="24"/>
              </w:rPr>
            </w:pPr>
            <w:r w:rsidRPr="00591602">
              <w:rPr>
                <w:b/>
                <w:bCs/>
                <w:sz w:val="24"/>
                <w:szCs w:val="24"/>
              </w:rPr>
              <w:t>90 % našich staveb</w:t>
            </w:r>
            <w:r w:rsidRPr="00591602">
              <w:rPr>
                <w:sz w:val="24"/>
                <w:szCs w:val="24"/>
              </w:rPr>
              <w:t xml:space="preserve"> je pravidelně prezentováno minimálně ve </w:t>
            </w:r>
            <w:r w:rsidRPr="00B503F1">
              <w:rPr>
                <w:b/>
                <w:bCs/>
                <w:sz w:val="24"/>
                <w:szCs w:val="24"/>
              </w:rPr>
              <w:t>2 odborných časopisech nebo</w:t>
            </w:r>
            <w:r w:rsidR="008B2D8B" w:rsidRPr="00B503F1">
              <w:rPr>
                <w:b/>
                <w:bCs/>
                <w:sz w:val="24"/>
                <w:szCs w:val="24"/>
              </w:rPr>
              <w:t xml:space="preserve"> </w:t>
            </w:r>
            <w:r w:rsidRPr="00B503F1">
              <w:rPr>
                <w:b/>
                <w:bCs/>
                <w:sz w:val="24"/>
                <w:szCs w:val="24"/>
              </w:rPr>
              <w:t>publikacích</w:t>
            </w:r>
          </w:p>
          <w:p w14:paraId="1C2B5AC4" w14:textId="77DF8B11" w:rsidR="00AC2655" w:rsidRPr="00AC2655" w:rsidRDefault="008B2D8B" w:rsidP="00005844">
            <w:pPr>
              <w:shd w:val="clear" w:color="auto" w:fill="E2EFD9" w:themeFill="accent6" w:themeFillTint="33"/>
              <w:spacing w:before="60" w:after="60"/>
              <w:jc w:val="both"/>
            </w:pPr>
            <w:r w:rsidRPr="0055495E">
              <w:rPr>
                <w:b/>
                <w:sz w:val="24"/>
                <w:szCs w:val="24"/>
              </w:rPr>
              <w:t>O</w:t>
            </w:r>
            <w:r w:rsidR="008C7BE3" w:rsidRPr="0055495E">
              <w:rPr>
                <w:b/>
                <w:sz w:val="24"/>
                <w:szCs w:val="24"/>
              </w:rPr>
              <w:t>d zahájení udělování České ceny za architekturu</w:t>
            </w:r>
            <w:r w:rsidR="008C7BE3" w:rsidRPr="00591602">
              <w:rPr>
                <w:sz w:val="24"/>
                <w:szCs w:val="24"/>
              </w:rPr>
              <w:t xml:space="preserve"> Českou komorou architektů v roce 2016 byly </w:t>
            </w:r>
            <w:r w:rsidRPr="00591602">
              <w:rPr>
                <w:b/>
                <w:bCs/>
                <w:sz w:val="24"/>
                <w:szCs w:val="24"/>
              </w:rPr>
              <w:t xml:space="preserve">3 </w:t>
            </w:r>
            <w:r w:rsidR="008C7BE3" w:rsidRPr="00591602">
              <w:rPr>
                <w:b/>
                <w:bCs/>
                <w:sz w:val="24"/>
                <w:szCs w:val="24"/>
              </w:rPr>
              <w:t>naše stavby do přehlídky nominovány</w:t>
            </w:r>
            <w:r w:rsidR="008C7BE3" w:rsidRPr="00591602">
              <w:rPr>
                <w:sz w:val="24"/>
                <w:szCs w:val="24"/>
              </w:rPr>
              <w:t xml:space="preserve"> nezávislou a odbornou akademií.</w:t>
            </w:r>
          </w:p>
        </w:tc>
      </w:tr>
    </w:tbl>
    <w:p w14:paraId="7FECFDFB" w14:textId="14229653" w:rsidR="00064634" w:rsidRDefault="00064634"/>
    <w:sectPr w:rsidR="00064634" w:rsidSect="008342FF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1B72D7"/>
    <w:multiLevelType w:val="hybridMultilevel"/>
    <w:tmpl w:val="0130D9AA"/>
    <w:lvl w:ilvl="0" w:tplc="122ED4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6E1CB6"/>
    <w:multiLevelType w:val="hybridMultilevel"/>
    <w:tmpl w:val="76B46B80"/>
    <w:lvl w:ilvl="0" w:tplc="0405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  <w:b w:val="0"/>
        <w:u w:val="none"/>
        <w:shd w:val="clear" w:color="auto" w:fil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122ED49A">
      <w:numFmt w:val="bullet"/>
      <w:lvlText w:val="-"/>
      <w:lvlJc w:val="left"/>
      <w:pPr>
        <w:ind w:left="5040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D2"/>
    <w:rsid w:val="00005844"/>
    <w:rsid w:val="00022F9D"/>
    <w:rsid w:val="00064634"/>
    <w:rsid w:val="000820D2"/>
    <w:rsid w:val="00096FC9"/>
    <w:rsid w:val="000D6851"/>
    <w:rsid w:val="000F2E2D"/>
    <w:rsid w:val="001477DD"/>
    <w:rsid w:val="001A6442"/>
    <w:rsid w:val="001E748C"/>
    <w:rsid w:val="00235A84"/>
    <w:rsid w:val="00265FB4"/>
    <w:rsid w:val="00312C5C"/>
    <w:rsid w:val="00315F6B"/>
    <w:rsid w:val="003C16EA"/>
    <w:rsid w:val="00406248"/>
    <w:rsid w:val="00467348"/>
    <w:rsid w:val="004B3E59"/>
    <w:rsid w:val="0053187C"/>
    <w:rsid w:val="00542A34"/>
    <w:rsid w:val="0055495E"/>
    <w:rsid w:val="00567463"/>
    <w:rsid w:val="00591602"/>
    <w:rsid w:val="005974EC"/>
    <w:rsid w:val="00633159"/>
    <w:rsid w:val="00684341"/>
    <w:rsid w:val="006E75B7"/>
    <w:rsid w:val="008342FF"/>
    <w:rsid w:val="008B2D8B"/>
    <w:rsid w:val="008C7BE3"/>
    <w:rsid w:val="00926368"/>
    <w:rsid w:val="00952C8D"/>
    <w:rsid w:val="009730C5"/>
    <w:rsid w:val="00A038D5"/>
    <w:rsid w:val="00AC2655"/>
    <w:rsid w:val="00B1250D"/>
    <w:rsid w:val="00B503F1"/>
    <w:rsid w:val="00B5719B"/>
    <w:rsid w:val="00B71895"/>
    <w:rsid w:val="00C85347"/>
    <w:rsid w:val="00CC0139"/>
    <w:rsid w:val="00E47770"/>
    <w:rsid w:val="00EC780A"/>
    <w:rsid w:val="00F078F0"/>
    <w:rsid w:val="00FD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4566F"/>
  <w15:chartTrackingRefBased/>
  <w15:docId w15:val="{AB0A8F57-7D48-498B-9E05-9D4302DFE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20D2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820D2"/>
    <w:rPr>
      <w:color w:val="0563C1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6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655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C2655"/>
    <w:pPr>
      <w:spacing w:after="0" w:line="240" w:lineRule="auto"/>
    </w:pPr>
    <w:rPr>
      <w:rFonts w:ascii="Arial Narrow" w:eastAsia="Times New Roman" w:hAnsi="Arial Narrow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C26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2655"/>
    <w:pPr>
      <w:spacing w:before="120" w:after="120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2655"/>
    <w:rPr>
      <w:rFonts w:ascii="Arial Narrow" w:eastAsia="Times New Roman" w:hAnsi="Arial Narrow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C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0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238B971AD7D14B83FE1496AA18CBBD" ma:contentTypeVersion="2" ma:contentTypeDescription="Vytvoří nový dokument" ma:contentTypeScope="" ma:versionID="d9ce01d786f5d92614170e3cd9c579af">
  <xsd:schema xmlns:xsd="http://www.w3.org/2001/XMLSchema" xmlns:xs="http://www.w3.org/2001/XMLSchema" xmlns:p="http://schemas.microsoft.com/office/2006/metadata/properties" xmlns:ns2="fcb3240b-80bc-4c19-bc3b-8d386a644924" targetNamespace="http://schemas.microsoft.com/office/2006/metadata/properties" ma:root="true" ma:fieldsID="451adb4e9ac27baa30c467173f4fb9ab" ns2:_="">
    <xsd:import namespace="fcb3240b-80bc-4c19-bc3b-8d386a644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3240b-80bc-4c19-bc3b-8d386a6449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C7DDB-6446-4E6F-A720-3654FF327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7D1C43-FC6A-48F2-8BD1-400CD9A1618E}"/>
</file>

<file path=customXml/itemProps3.xml><?xml version="1.0" encoding="utf-8"?>
<ds:datastoreItem xmlns:ds="http://schemas.openxmlformats.org/officeDocument/2006/customXml" ds:itemID="{40A52C85-6AD2-45FA-AFAF-5398AFC4CB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Petr Jelinek</cp:lastModifiedBy>
  <cp:revision>42</cp:revision>
  <dcterms:created xsi:type="dcterms:W3CDTF">2019-09-24T12:35:00Z</dcterms:created>
  <dcterms:modified xsi:type="dcterms:W3CDTF">2020-07-28T07:06:00Z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0x01010042238B971AD7D14B83FE1496AA18CBBD</vt:lpwstr>
  </property>
</Properties>
</file>